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Guide for Bidding of Special Projects of "</w:t>
      </w:r>
      <w:r>
        <w:rPr>
          <w:rFonts w:hint="default"/>
          <w:b/>
          <w:bCs/>
          <w:sz w:val="28"/>
          <w:szCs w:val="28"/>
        </w:rPr>
        <w:t xml:space="preserve">Research Center for </w:t>
      </w:r>
      <w:r>
        <w:rPr>
          <w:rFonts w:hint="eastAsia"/>
          <w:b/>
          <w:bCs/>
          <w:sz w:val="28"/>
          <w:szCs w:val="28"/>
        </w:rPr>
        <w:t>Central Asia</w:t>
      </w:r>
      <w:r>
        <w:rPr>
          <w:rFonts w:hint="eastAsia"/>
          <w:b/>
          <w:bCs/>
          <w:sz w:val="28"/>
          <w:szCs w:val="28"/>
          <w:lang w:val="en-US" w:eastAsia="zh-Hans"/>
        </w:rPr>
        <w:t>n</w:t>
      </w:r>
      <w:r>
        <w:rPr>
          <w:rFonts w:hint="eastAsia"/>
          <w:b/>
          <w:bCs/>
          <w:sz w:val="28"/>
          <w:szCs w:val="28"/>
        </w:rPr>
        <w:t xml:space="preserve"> Education and </w:t>
      </w:r>
      <w:r>
        <w:rPr>
          <w:rFonts w:hint="default"/>
          <w:b/>
          <w:bCs/>
          <w:sz w:val="28"/>
          <w:szCs w:val="28"/>
        </w:rPr>
        <w:t xml:space="preserve">Humanities </w:t>
      </w:r>
      <w:r>
        <w:rPr>
          <w:rFonts w:hint="eastAsia"/>
          <w:b/>
          <w:bCs/>
          <w:sz w:val="28"/>
          <w:szCs w:val="28"/>
        </w:rPr>
        <w:t>Exchange" of Shihezi University</w:t>
      </w:r>
    </w:p>
    <w:p>
      <w:pPr>
        <w:jc w:val="center"/>
        <w:rPr>
          <w:b/>
          <w:bCs/>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rPr>
        <w:t>Guided by the development plan of "</w:t>
      </w:r>
      <w:r>
        <w:rPr>
          <w:rFonts w:ascii="Times New Roman" w:hAnsi="Times New Roman" w:cs="Times New Roman"/>
          <w:sz w:val="24"/>
        </w:rPr>
        <w:t xml:space="preserve">Research Center for </w:t>
      </w:r>
      <w:r>
        <w:rPr>
          <w:rFonts w:ascii="Times New Roman" w:hAnsi="Times New Roman" w:cs="Times New Roman"/>
          <w:sz w:val="24"/>
        </w:rPr>
        <w:t xml:space="preserve">Central Asia Education and Central Asia Education and </w:t>
      </w:r>
      <w:r>
        <w:rPr>
          <w:rFonts w:ascii="Times New Roman" w:hAnsi="Times New Roman" w:cs="Times New Roman"/>
          <w:sz w:val="24"/>
        </w:rPr>
        <w:t>Humanities</w:t>
      </w:r>
      <w:r>
        <w:rPr>
          <w:rFonts w:ascii="Times New Roman" w:hAnsi="Times New Roman" w:cs="Times New Roman"/>
          <w:sz w:val="24"/>
        </w:rPr>
        <w:t xml:space="preserve"> Exchange</w:t>
      </w:r>
      <w:r>
        <w:rPr>
          <w:rFonts w:hint="default" w:ascii="Times New Roman" w:hAnsi="Times New Roman" w:cs="Times New Roman"/>
          <w:sz w:val="24"/>
        </w:rPr>
        <w:t>”</w:t>
      </w:r>
      <w:r>
        <w:rPr>
          <w:rFonts w:ascii="Times New Roman" w:hAnsi="Times New Roman" w:cs="Times New Roman"/>
          <w:sz w:val="24"/>
        </w:rPr>
        <w:t xml:space="preserve"> of Shihezi University, the project centers on the orientation of Shihezi University, which is "based on the Corps, serving Xinjiang, facing the whole country and radiating Central Asia". And to realize the goal of maintaining social stability and lasting peace, the project will launch research on education, culture and people-to-people exchanges of countries along the “Belt and Road”. The research focuses on the current situation of education and people-to-people exchanges in Central Asia, and aim to solve the difficulties and development problems that Xinjiang may face when cooperating with Central Asia.</w:t>
      </w:r>
    </w:p>
    <w:p>
      <w:pPr>
        <w:spacing w:line="360" w:lineRule="auto"/>
        <w:rPr>
          <w:rFonts w:ascii="Times New Roman" w:hAnsi="Times New Roman" w:cs="Times New Roman"/>
          <w:sz w:val="24"/>
        </w:rPr>
      </w:pPr>
    </w:p>
    <w:p>
      <w:pPr>
        <w:numPr>
          <w:ilvl w:val="0"/>
          <w:numId w:val="1"/>
        </w:numPr>
        <w:spacing w:line="360" w:lineRule="auto"/>
        <w:rPr>
          <w:rFonts w:ascii="Times New Roman" w:hAnsi="Times New Roman" w:cs="Times New Roman"/>
          <w:sz w:val="24"/>
        </w:rPr>
      </w:pPr>
      <w:r>
        <w:rPr>
          <w:rFonts w:ascii="Times New Roman" w:hAnsi="Times New Roman" w:cs="Times New Roman"/>
          <w:sz w:val="24"/>
        </w:rPr>
        <w:t>Supporting Fields ( not limited to following scopes)</w:t>
      </w:r>
    </w:p>
    <w:p>
      <w:pPr>
        <w:numPr>
          <w:ilvl w:val="0"/>
          <w:numId w:val="2"/>
        </w:numPr>
        <w:spacing w:line="360" w:lineRule="auto"/>
        <w:ind w:firstLine="240" w:firstLineChars="100"/>
        <w:rPr>
          <w:rFonts w:ascii="Times New Roman" w:hAnsi="Times New Roman" w:cs="Times New Roman"/>
          <w:sz w:val="24"/>
        </w:rPr>
      </w:pPr>
      <w:r>
        <w:rPr>
          <w:rFonts w:ascii="Times New Roman" w:hAnsi="Times New Roman" w:cs="Times New Roman"/>
          <w:sz w:val="24"/>
        </w:rPr>
        <w:t>Research on the education of Central Asia</w:t>
      </w:r>
    </w:p>
    <w:p>
      <w:pPr>
        <w:spacing w:line="360" w:lineRule="auto"/>
        <w:rPr>
          <w:rFonts w:ascii="Times New Roman" w:hAnsi="Times New Roman" w:cs="Times New Roman"/>
          <w:sz w:val="24"/>
        </w:rPr>
      </w:pPr>
      <w:r>
        <w:rPr>
          <w:rFonts w:ascii="Times New Roman" w:hAnsi="Times New Roman" w:cs="Times New Roman"/>
          <w:sz w:val="24"/>
        </w:rPr>
        <w:t>(1). Important and key issues of education in Central Asia</w:t>
      </w:r>
    </w:p>
    <w:p>
      <w:pPr>
        <w:spacing w:line="360" w:lineRule="auto"/>
        <w:rPr>
          <w:rFonts w:ascii="Times New Roman" w:hAnsi="Times New Roman" w:cs="Times New Roman"/>
          <w:sz w:val="24"/>
        </w:rPr>
      </w:pPr>
      <w:r>
        <w:rPr>
          <w:rFonts w:ascii="Times New Roman" w:hAnsi="Times New Roman" w:cs="Times New Roman"/>
          <w:sz w:val="24"/>
        </w:rPr>
        <w:t>(2). The trend, direction and specific measures of the development and reform of higher education in Central Asia</w:t>
      </w:r>
    </w:p>
    <w:p>
      <w:pPr>
        <w:spacing w:line="360" w:lineRule="auto"/>
        <w:rPr>
          <w:rFonts w:ascii="Times New Roman" w:hAnsi="Times New Roman" w:cs="Times New Roman"/>
          <w:sz w:val="24"/>
        </w:rPr>
      </w:pPr>
      <w:r>
        <w:rPr>
          <w:rFonts w:ascii="Times New Roman" w:hAnsi="Times New Roman" w:cs="Times New Roman"/>
          <w:sz w:val="24"/>
        </w:rPr>
        <w:t>(3). Educational policies of Central Asia</w:t>
      </w:r>
    </w:p>
    <w:p>
      <w:pPr>
        <w:spacing w:line="360" w:lineRule="auto"/>
        <w:rPr>
          <w:rFonts w:ascii="Times New Roman" w:hAnsi="Times New Roman" w:cs="Times New Roman"/>
          <w:sz w:val="24"/>
        </w:rPr>
      </w:pPr>
      <w:r>
        <w:rPr>
          <w:rFonts w:ascii="Times New Roman" w:hAnsi="Times New Roman" w:cs="Times New Roman"/>
          <w:sz w:val="24"/>
        </w:rPr>
        <w:t>(4). The development of education in different stages in Central Asia</w:t>
      </w:r>
    </w:p>
    <w:p>
      <w:pPr>
        <w:spacing w:line="360" w:lineRule="auto"/>
        <w:rPr>
          <w:rFonts w:ascii="Times New Roman" w:hAnsi="Times New Roman" w:cs="Times New Roman"/>
          <w:sz w:val="24"/>
        </w:rPr>
      </w:pPr>
      <w:r>
        <w:rPr>
          <w:rFonts w:ascii="Times New Roman" w:hAnsi="Times New Roman" w:cs="Times New Roman"/>
          <w:sz w:val="24"/>
        </w:rPr>
        <w:t>(5). International cooperation in education among Central Asia</w:t>
      </w:r>
    </w:p>
    <w:p>
      <w:pPr>
        <w:spacing w:line="360" w:lineRule="auto"/>
        <w:rPr>
          <w:rFonts w:ascii="Times New Roman" w:hAnsi="Times New Roman" w:cs="Times New Roman"/>
          <w:sz w:val="24"/>
        </w:rPr>
      </w:pPr>
      <w:r>
        <w:rPr>
          <w:rFonts w:ascii="Times New Roman" w:hAnsi="Times New Roman" w:cs="Times New Roman"/>
          <w:sz w:val="24"/>
        </w:rPr>
        <w:t>(6). Comparison of education between Central Asia and China</w:t>
      </w:r>
    </w:p>
    <w:p>
      <w:pPr>
        <w:spacing w:line="360" w:lineRule="auto"/>
        <w:rPr>
          <w:rFonts w:ascii="Times New Roman" w:hAnsi="Times New Roman" w:cs="Times New Roman"/>
          <w:sz w:val="24"/>
        </w:rPr>
      </w:pPr>
      <w:r>
        <w:rPr>
          <w:rFonts w:ascii="Times New Roman" w:hAnsi="Times New Roman" w:cs="Times New Roman"/>
          <w:sz w:val="24"/>
        </w:rPr>
        <w:t>(7). Education and language governance in Central Asia</w:t>
      </w:r>
    </w:p>
    <w:p>
      <w:pPr>
        <w:spacing w:line="360" w:lineRule="auto"/>
        <w:rPr>
          <w:rFonts w:ascii="Times New Roman" w:hAnsi="Times New Roman" w:cs="Times New Roman"/>
          <w:sz w:val="24"/>
        </w:rPr>
      </w:pPr>
    </w:p>
    <w:p>
      <w:pPr>
        <w:numPr>
          <w:ilvl w:val="0"/>
          <w:numId w:val="2"/>
        </w:numPr>
        <w:spacing w:line="360" w:lineRule="auto"/>
        <w:ind w:firstLine="240" w:firstLineChars="100"/>
        <w:rPr>
          <w:rFonts w:ascii="Times New Roman" w:hAnsi="Times New Roman" w:cs="Times New Roman"/>
          <w:sz w:val="24"/>
        </w:rPr>
      </w:pPr>
      <w:r>
        <w:rPr>
          <w:rFonts w:ascii="Times New Roman" w:hAnsi="Times New Roman" w:cs="Times New Roman"/>
          <w:sz w:val="24"/>
        </w:rPr>
        <w:t xml:space="preserve">Research on </w:t>
      </w:r>
      <w:r>
        <w:rPr>
          <w:rFonts w:ascii="Times New Roman" w:hAnsi="Times New Roman" w:cs="Times New Roman"/>
          <w:sz w:val="24"/>
        </w:rPr>
        <w:t>humanities</w:t>
      </w:r>
      <w:r>
        <w:rPr>
          <w:rFonts w:ascii="Times New Roman" w:hAnsi="Times New Roman" w:cs="Times New Roman"/>
          <w:sz w:val="24"/>
        </w:rPr>
        <w:t xml:space="preserve"> exchanges and cooperation in Central Asia</w:t>
      </w:r>
    </w:p>
    <w:p>
      <w:pPr>
        <w:spacing w:line="360" w:lineRule="auto"/>
        <w:rPr>
          <w:rFonts w:ascii="Times New Roman" w:hAnsi="Times New Roman" w:cs="Times New Roman"/>
          <w:sz w:val="24"/>
        </w:rPr>
      </w:pPr>
      <w:r>
        <w:rPr>
          <w:rFonts w:ascii="Times New Roman" w:hAnsi="Times New Roman" w:cs="Times New Roman"/>
          <w:sz w:val="24"/>
        </w:rPr>
        <w:t>(1).Policies, trends and current situation of people-to-people exchanges and cooperation in Central Asia</w:t>
      </w:r>
    </w:p>
    <w:p>
      <w:pPr>
        <w:spacing w:line="360" w:lineRule="auto"/>
        <w:rPr>
          <w:rFonts w:ascii="Times New Roman" w:hAnsi="Times New Roman" w:cs="Times New Roman"/>
          <w:sz w:val="24"/>
        </w:rPr>
      </w:pPr>
      <w:r>
        <w:rPr>
          <w:rFonts w:ascii="Times New Roman" w:hAnsi="Times New Roman" w:cs="Times New Roman"/>
          <w:sz w:val="24"/>
        </w:rPr>
        <w:t>(2).People-to-people and cultural exchanges and cooperation between Central Asia and other regions of the world</w:t>
      </w:r>
    </w:p>
    <w:p>
      <w:pPr>
        <w:spacing w:line="360" w:lineRule="auto"/>
        <w:rPr>
          <w:rFonts w:ascii="Times New Roman" w:hAnsi="Times New Roman" w:cs="Times New Roman"/>
          <w:sz w:val="24"/>
        </w:rPr>
      </w:pPr>
      <w:r>
        <w:rPr>
          <w:rFonts w:ascii="Times New Roman" w:hAnsi="Times New Roman" w:cs="Times New Roman"/>
          <w:sz w:val="24"/>
        </w:rPr>
        <w:t>(3). People-to-people exchanges and cooperation between Xinjiang and Central Asia</w:t>
      </w:r>
    </w:p>
    <w:p>
      <w:pPr>
        <w:spacing w:line="360" w:lineRule="auto"/>
        <w:rPr>
          <w:rFonts w:ascii="Times New Roman" w:hAnsi="Times New Roman" w:cs="Times New Roman"/>
          <w:sz w:val="24"/>
        </w:rPr>
      </w:pPr>
    </w:p>
    <w:p>
      <w:pPr>
        <w:numPr>
          <w:ilvl w:val="0"/>
          <w:numId w:val="1"/>
        </w:numPr>
        <w:spacing w:line="360" w:lineRule="auto"/>
        <w:rPr>
          <w:rFonts w:ascii="Times New Roman" w:hAnsi="Times New Roman" w:cs="Times New Roman"/>
          <w:sz w:val="24"/>
        </w:rPr>
      </w:pPr>
      <w:r>
        <w:rPr>
          <w:rFonts w:ascii="Times New Roman" w:hAnsi="Times New Roman" w:cs="Times New Roman"/>
          <w:sz w:val="24"/>
        </w:rPr>
        <w:t>Requirements</w:t>
      </w:r>
    </w:p>
    <w:p>
      <w:pPr>
        <w:spacing w:line="360" w:lineRule="auto"/>
        <w:rPr>
          <w:rFonts w:ascii="Times New Roman" w:hAnsi="Times New Roman" w:cs="Times New Roman"/>
          <w:sz w:val="24"/>
        </w:rPr>
      </w:pPr>
      <w:r>
        <w:rPr>
          <w:rFonts w:ascii="Times New Roman" w:hAnsi="Times New Roman" w:cs="Times New Roman"/>
          <w:sz w:val="24"/>
        </w:rPr>
        <w:t>(1). Applicants must be a regular teacher in our university or a regular staff in domestic or foreign universities and research institutes;</w:t>
      </w:r>
      <w:r>
        <w:rPr>
          <w:rFonts w:ascii="Times New Roman" w:hAnsi="Times New Roman" w:cs="Times New Roman"/>
          <w:sz w:val="24"/>
        </w:rPr>
        <w:t xml:space="preserve"> applicants from foreign universities or</w:t>
      </w:r>
      <w:bookmarkStart w:id="0" w:name="_GoBack"/>
      <w:bookmarkEnd w:id="0"/>
      <w:r>
        <w:rPr>
          <w:rFonts w:ascii="Times New Roman" w:hAnsi="Times New Roman" w:cs="Times New Roman"/>
          <w:sz w:val="24"/>
        </w:rPr>
        <w:t xml:space="preserve"> research institutes could only apply for general project, not the key project;</w:t>
      </w:r>
    </w:p>
    <w:p>
      <w:pPr>
        <w:spacing w:line="360" w:lineRule="auto"/>
        <w:rPr>
          <w:rFonts w:ascii="Times New Roman" w:hAnsi="Times New Roman" w:cs="Times New Roman"/>
          <w:sz w:val="24"/>
        </w:rPr>
      </w:pPr>
      <w:r>
        <w:rPr>
          <w:rFonts w:ascii="Times New Roman" w:hAnsi="Times New Roman" w:cs="Times New Roman"/>
          <w:sz w:val="24"/>
        </w:rPr>
        <w:t>(2). Applicants can only declare one project in the same batch;</w:t>
      </w:r>
    </w:p>
    <w:p>
      <w:pPr>
        <w:spacing w:line="360" w:lineRule="auto"/>
        <w:rPr>
          <w:rFonts w:ascii="Times New Roman" w:hAnsi="Times New Roman" w:cs="Times New Roman"/>
          <w:sz w:val="24"/>
        </w:rPr>
      </w:pPr>
      <w:r>
        <w:rPr>
          <w:rFonts w:ascii="Times New Roman" w:hAnsi="Times New Roman" w:cs="Times New Roman"/>
          <w:sz w:val="24"/>
        </w:rPr>
        <w:t>(3). The projects of applicants must be innovative and advanced, and cooperation with foreign universities and research institutes is encouraged.</w:t>
      </w:r>
    </w:p>
    <w:p>
      <w:pPr>
        <w:spacing w:line="360" w:lineRule="auto"/>
        <w:ind w:firstLine="480" w:firstLineChars="200"/>
        <w:rPr>
          <w:rFonts w:ascii="Times New Roman" w:hAnsi="Times New Roman" w:cs="Times New Roman"/>
          <w:sz w:val="24"/>
        </w:rPr>
      </w:pPr>
    </w:p>
    <w:p>
      <w:pPr>
        <w:numPr>
          <w:ilvl w:val="0"/>
          <w:numId w:val="1"/>
        </w:numPr>
        <w:spacing w:line="360" w:lineRule="auto"/>
        <w:rPr>
          <w:rFonts w:ascii="Times New Roman" w:hAnsi="Times New Roman" w:cs="Times New Roman"/>
          <w:sz w:val="24"/>
        </w:rPr>
      </w:pPr>
      <w:r>
        <w:rPr>
          <w:rFonts w:ascii="Times New Roman" w:hAnsi="Times New Roman" w:cs="Times New Roman"/>
          <w:sz w:val="24"/>
        </w:rPr>
        <w:t>Amount and Duration of Subsidy</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The subsidy for each key project is 20,000 yuan, and the duration of the project should last no more than 3 years in principle. And the subsidy for each general project is 10,000 yuan, period of the project should not exceed 2 years in principle. 2021 marks the starting year.</w:t>
      </w:r>
    </w:p>
    <w:p>
      <w:pPr>
        <w:spacing w:line="360" w:lineRule="auto"/>
        <w:ind w:firstLine="480" w:firstLineChars="200"/>
        <w:rPr>
          <w:rFonts w:ascii="Times New Roman" w:hAnsi="Times New Roman" w:cs="Times New Roman"/>
          <w:sz w:val="24"/>
        </w:rPr>
      </w:pPr>
    </w:p>
    <w:p>
      <w:pPr>
        <w:spacing w:line="360" w:lineRule="auto"/>
        <w:rPr>
          <w:rFonts w:ascii="Times New Roman" w:hAnsi="Times New Roman" w:cs="Times New Roman"/>
          <w:sz w:val="24"/>
        </w:rPr>
      </w:pPr>
      <w:r>
        <w:rPr>
          <w:rFonts w:ascii="Times New Roman" w:hAnsi="Times New Roman" w:cs="Times New Roman"/>
          <w:sz w:val="24"/>
        </w:rPr>
        <w:t>D. Assessment and Index for Final Acceptance</w:t>
      </w:r>
    </w:p>
    <w:p>
      <w:pPr>
        <w:spacing w:line="360" w:lineRule="auto"/>
        <w:rPr>
          <w:rFonts w:ascii="Times New Roman" w:hAnsi="Times New Roman" w:cs="Times New Roman"/>
          <w:b/>
          <w:bCs/>
          <w:sz w:val="24"/>
        </w:rPr>
      </w:pPr>
      <w:r>
        <w:rPr>
          <w:rFonts w:ascii="Times New Roman" w:hAnsi="Times New Roman" w:cs="Times New Roman"/>
          <w:b/>
          <w:bCs/>
          <w:sz w:val="24"/>
        </w:rPr>
        <w:t>Final Acceptance for Key Projects</w:t>
      </w:r>
    </w:p>
    <w:p>
      <w:pPr>
        <w:numPr>
          <w:ilvl w:val="0"/>
          <w:numId w:val="3"/>
        </w:numPr>
        <w:spacing w:line="360" w:lineRule="auto"/>
        <w:rPr>
          <w:rFonts w:ascii="Times New Roman" w:hAnsi="Times New Roman" w:cs="Times New Roman"/>
          <w:sz w:val="24"/>
        </w:rPr>
      </w:pPr>
      <w:r>
        <w:rPr>
          <w:rFonts w:ascii="Times New Roman" w:hAnsi="Times New Roman" w:cs="Times New Roman"/>
          <w:sz w:val="24"/>
        </w:rPr>
        <w:t>Researchers must to complete the research indicators proposed in the mission statement during the study period.</w:t>
      </w:r>
    </w:p>
    <w:p>
      <w:pPr>
        <w:numPr>
          <w:ilvl w:val="0"/>
          <w:numId w:val="3"/>
        </w:numPr>
        <w:spacing w:line="360" w:lineRule="auto"/>
        <w:rPr>
          <w:rFonts w:ascii="Times New Roman" w:hAnsi="Times New Roman" w:cs="Times New Roman"/>
          <w:sz w:val="24"/>
        </w:rPr>
      </w:pPr>
      <w:r>
        <w:rPr>
          <w:rFonts w:ascii="Times New Roman" w:hAnsi="Times New Roman" w:cs="Times New Roman"/>
          <w:sz w:val="24"/>
        </w:rPr>
        <w:t>Researchers must publish a high-level paper (on selected project of excellent action plan of Chinese Journal of Scientific and Technical Periodicals, SSCI, CSSCI, SSCI, EI or SCI, etc.) directly related to the project research, with "Central Asia Education and People-of-People Exchange Research Center" as the funding affiliation and the project leader as the primary author; The theoretical viewpoints and political suggestions put forward in the project research results (research consultation report, achievement report, etc.) are adopted by the party and government departments at or above the prefecture (city) level or published in the internal reference and important newspapers; Or the research results are approved and adopted by provincial leaders (with supporting materials).</w:t>
      </w:r>
    </w:p>
    <w:p>
      <w:pPr>
        <w:spacing w:line="360" w:lineRule="auto"/>
        <w:rPr>
          <w:rFonts w:ascii="Times New Roman" w:hAnsi="Times New Roman" w:cs="Times New Roman"/>
          <w:sz w:val="24"/>
        </w:rPr>
      </w:pPr>
    </w:p>
    <w:p>
      <w:pPr>
        <w:spacing w:line="360" w:lineRule="auto"/>
        <w:rPr>
          <w:rFonts w:ascii="Times New Roman" w:hAnsi="Times New Roman" w:cs="Times New Roman"/>
          <w:b/>
          <w:bCs/>
          <w:sz w:val="24"/>
        </w:rPr>
      </w:pPr>
      <w:r>
        <w:rPr>
          <w:rFonts w:ascii="Times New Roman" w:hAnsi="Times New Roman" w:cs="Times New Roman"/>
          <w:b/>
          <w:bCs/>
          <w:sz w:val="24"/>
        </w:rPr>
        <w:t>Final Acceptance for General Projects</w:t>
      </w:r>
    </w:p>
    <w:p>
      <w:pPr>
        <w:numPr>
          <w:ilvl w:val="0"/>
          <w:numId w:val="4"/>
        </w:numPr>
        <w:spacing w:line="360" w:lineRule="auto"/>
        <w:rPr>
          <w:rFonts w:ascii="Times New Roman" w:hAnsi="Times New Roman" w:cs="Times New Roman"/>
          <w:sz w:val="24"/>
        </w:rPr>
      </w:pPr>
      <w:r>
        <w:rPr>
          <w:rFonts w:ascii="Times New Roman" w:hAnsi="Times New Roman" w:cs="Times New Roman"/>
          <w:sz w:val="24"/>
        </w:rPr>
        <w:t>Researchers must to complete the research indicators proposed in the mission statement during the study period.</w:t>
      </w:r>
    </w:p>
    <w:p>
      <w:pPr>
        <w:numPr>
          <w:ilvl w:val="0"/>
          <w:numId w:val="4"/>
        </w:numPr>
        <w:spacing w:line="360" w:lineRule="auto"/>
        <w:rPr>
          <w:rFonts w:ascii="Times New Roman" w:hAnsi="Times New Roman" w:cs="Times New Roman"/>
          <w:sz w:val="24"/>
        </w:rPr>
      </w:pPr>
      <w:r>
        <w:rPr>
          <w:rFonts w:ascii="Times New Roman" w:hAnsi="Times New Roman" w:cs="Times New Roman"/>
          <w:sz w:val="24"/>
        </w:rPr>
        <w:t>Researchers must publish 2 high-level papers on academic journals at or above provincial and ministerial level, the papers should be directly related to the project research, with "Central Asia Education and People-of-People Exchange Research Center" as the funding affiliation and the project leader as the primary author.</w:t>
      </w:r>
      <w:r>
        <w:rPr>
          <w:rFonts w:hint="eastAsia" w:ascii="Times New Roman" w:hAnsi="Times New Roman" w:cs="Times New Roman"/>
          <w:sz w:val="24"/>
        </w:rPr>
        <w:t xml:space="preserve"> </w:t>
      </w:r>
      <w:r>
        <w:rPr>
          <w:rFonts w:ascii="Times New Roman" w:hAnsi="Times New Roman" w:cs="Times New Roman"/>
          <w:sz w:val="24"/>
        </w:rPr>
        <w:t>The theoretical viewpoints and political suggestions put forward in the project research results (research consultation report, achievement report, etc.) are adopted by the party and government departments at or above the prefecture (city) level or published in the internal reference and important newspapers; Or the research results are approved and adopted by provincial leaders (with supporting materials).</w:t>
      </w:r>
    </w:p>
    <w:p>
      <w:pPr>
        <w:spacing w:line="360" w:lineRule="auto"/>
        <w:rPr>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Calibri Light">
    <w:altName w:val="Helvetica Neue"/>
    <w:panose1 w:val="00000000000000000000"/>
    <w:charset w:val="00"/>
    <w:family w:val="roman"/>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71FC3"/>
    <w:multiLevelType w:val="singleLevel"/>
    <w:tmpl w:val="B5A71FC3"/>
    <w:lvl w:ilvl="0" w:tentative="0">
      <w:start w:val="1"/>
      <w:numFmt w:val="upperLetter"/>
      <w:suff w:val="space"/>
      <w:lvlText w:val="%1."/>
      <w:lvlJc w:val="left"/>
    </w:lvl>
  </w:abstractNum>
  <w:abstractNum w:abstractNumId="1">
    <w:nsid w:val="E0623F4D"/>
    <w:multiLevelType w:val="singleLevel"/>
    <w:tmpl w:val="E0623F4D"/>
    <w:lvl w:ilvl="0" w:tentative="0">
      <w:start w:val="1"/>
      <w:numFmt w:val="decimal"/>
      <w:suff w:val="space"/>
      <w:lvlText w:val="%1."/>
      <w:lvlJc w:val="left"/>
    </w:lvl>
  </w:abstractNum>
  <w:abstractNum w:abstractNumId="2">
    <w:nsid w:val="F2ED78F8"/>
    <w:multiLevelType w:val="singleLevel"/>
    <w:tmpl w:val="F2ED78F8"/>
    <w:lvl w:ilvl="0" w:tentative="0">
      <w:start w:val="1"/>
      <w:numFmt w:val="decimal"/>
      <w:suff w:val="space"/>
      <w:lvlText w:val="%1."/>
      <w:lvlJc w:val="left"/>
    </w:lvl>
  </w:abstractNum>
  <w:abstractNum w:abstractNumId="3">
    <w:nsid w:val="58142CBF"/>
    <w:multiLevelType w:val="singleLevel"/>
    <w:tmpl w:val="58142CBF"/>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C0543"/>
    <w:rsid w:val="00060371"/>
    <w:rsid w:val="004C0543"/>
    <w:rsid w:val="00980C55"/>
    <w:rsid w:val="00BB1FA1"/>
    <w:rsid w:val="00F06039"/>
    <w:rsid w:val="00F4036A"/>
    <w:rsid w:val="05CB2573"/>
    <w:rsid w:val="0FAF7107"/>
    <w:rsid w:val="160F7E78"/>
    <w:rsid w:val="1CAF4E3A"/>
    <w:rsid w:val="1D055C59"/>
    <w:rsid w:val="22C232A6"/>
    <w:rsid w:val="2E2A7BBB"/>
    <w:rsid w:val="353D1D39"/>
    <w:rsid w:val="36E7098B"/>
    <w:rsid w:val="37DF238B"/>
    <w:rsid w:val="395A3ABD"/>
    <w:rsid w:val="395C0A1F"/>
    <w:rsid w:val="408F18FF"/>
    <w:rsid w:val="4FF25E4D"/>
    <w:rsid w:val="64611931"/>
    <w:rsid w:val="65230AF3"/>
    <w:rsid w:val="7E7394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649</Words>
  <Characters>3704</Characters>
  <Lines>30</Lines>
  <Paragraphs>8</Paragraphs>
  <TotalTime>0</TotalTime>
  <ScaleCrop>false</ScaleCrop>
  <LinksUpToDate>false</LinksUpToDate>
  <CharactersWithSpaces>4345</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admin</cp:lastModifiedBy>
  <dcterms:modified xsi:type="dcterms:W3CDTF">2021-03-25T16:44:40Z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D7503791CD9149758953A6A2F12ABD1E</vt:lpwstr>
  </property>
</Properties>
</file>